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9C3" w:rsidRPr="002649C3" w:rsidRDefault="006071ED" w:rsidP="002649C3">
      <w:pPr>
        <w:jc w:val="both"/>
        <w:rPr>
          <w:rFonts w:ascii="Arial" w:hAnsi="Arial"/>
        </w:rPr>
      </w:pPr>
      <w:r w:rsidRPr="006071ED">
        <w:rPr>
          <w:rFonts w:ascii="Arial" w:hAnsi="Arial"/>
          <w:noProof/>
          <w:lang w:eastAsia="de-DE"/>
        </w:rPr>
        <mc:AlternateContent>
          <mc:Choice Requires="wps">
            <w:drawing>
              <wp:anchor distT="0" distB="0" distL="114300" distR="114300" simplePos="0" relativeHeight="251658240" behindDoc="0" locked="0" layoutInCell="1" allowOverlap="1" wp14:anchorId="4D6089D2" wp14:editId="0BD46A6C">
                <wp:simplePos x="0" y="0"/>
                <wp:positionH relativeFrom="column">
                  <wp:posOffset>-139065</wp:posOffset>
                </wp:positionH>
                <wp:positionV relativeFrom="paragraph">
                  <wp:posOffset>-227330</wp:posOffset>
                </wp:positionV>
                <wp:extent cx="6480810" cy="1591310"/>
                <wp:effectExtent l="0" t="0" r="0" b="8890"/>
                <wp:wrapSquare wrapText="bothSides"/>
                <wp:docPr id="1" name="Textfeld 1"/>
                <wp:cNvGraphicFramePr/>
                <a:graphic xmlns:a="http://schemas.openxmlformats.org/drawingml/2006/main">
                  <a:graphicData uri="http://schemas.microsoft.com/office/word/2010/wordprocessingShape">
                    <wps:wsp>
                      <wps:cNvSpPr txBox="1"/>
                      <wps:spPr>
                        <a:xfrm>
                          <a:off x="0" y="0"/>
                          <a:ext cx="6480810" cy="15913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2649C3" w:rsidRPr="002649C3" w:rsidRDefault="002649C3" w:rsidP="006071ED">
                            <w:pPr>
                              <w:spacing w:line="360" w:lineRule="auto"/>
                              <w:rPr>
                                <w:rFonts w:ascii="Arial" w:hAnsi="Arial"/>
                                <w:b/>
                                <w:color w:val="FFFFFF" w:themeColor="background1"/>
                                <w:sz w:val="44"/>
                                <w:szCs w:val="48"/>
                              </w:rPr>
                            </w:pPr>
                            <w:r w:rsidRPr="002649C3">
                              <w:rPr>
                                <w:rFonts w:ascii="Arial" w:hAnsi="Arial"/>
                                <w:b/>
                                <w:color w:val="FFFFFF" w:themeColor="background1"/>
                                <w:sz w:val="44"/>
                                <w:szCs w:val="48"/>
                              </w:rPr>
                              <w:t>Gesetzlicher Unfallversicherungsschutz</w:t>
                            </w:r>
                          </w:p>
                          <w:p w:rsidR="006071ED" w:rsidRPr="002649C3" w:rsidRDefault="002649C3" w:rsidP="006071ED">
                            <w:pPr>
                              <w:spacing w:line="360" w:lineRule="auto"/>
                              <w:rPr>
                                <w:rFonts w:ascii="Arial" w:hAnsi="Arial"/>
                                <w:b/>
                                <w:color w:val="FFFFFF" w:themeColor="background1"/>
                                <w:sz w:val="28"/>
                                <w:szCs w:val="48"/>
                              </w:rPr>
                            </w:pPr>
                            <w:r w:rsidRPr="002649C3">
                              <w:rPr>
                                <w:rFonts w:ascii="Arial" w:hAnsi="Arial"/>
                                <w:b/>
                                <w:color w:val="FFFFFF" w:themeColor="background1"/>
                                <w:sz w:val="28"/>
                                <w:szCs w:val="48"/>
                              </w:rPr>
                              <w:t>bei gesundheitsförderlichen Bewegungsangeboten im „Home-Schooling“</w:t>
                            </w:r>
                          </w:p>
                          <w:p w:rsidR="006071ED" w:rsidRPr="002649C3" w:rsidRDefault="006071ED" w:rsidP="006071ED">
                            <w:pPr>
                              <w:spacing w:line="360" w:lineRule="auto"/>
                              <w:rPr>
                                <w:rFonts w:ascii="Arial" w:hAnsi="Arial"/>
                                <w:color w:val="FFFFFF" w:themeColor="background1"/>
                                <w:sz w:val="1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D6089D2" id="_x0000_t202" coordsize="21600,21600" o:spt="202" path="m,l,21600r21600,l21600,xe">
                <v:stroke joinstyle="miter"/>
                <v:path gradientshapeok="t" o:connecttype="rect"/>
              </v:shapetype>
              <v:shape id="Textfeld 1" o:spid="_x0000_s1026" type="#_x0000_t202" style="position:absolute;left:0;text-align:left;margin-left:-10.95pt;margin-top:-17.9pt;width:510.3pt;height:12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sxzgIAANkFAAAOAAAAZHJzL2Uyb0RvYy54bWysVN1vmzAQf5+0/8HyOwVS8oVKKhrENKla&#10;q7VTnx1jN2hge7aTkE3733c2kGbdXjrtBey7353vfvdxdd21DdozbWopMhxfRBgxQWVVi+cMf3ks&#10;gwVGxhJRkUYKluEjM/h69f7d1UGlbCK3sqmYRuBEmPSgMry1VqVhaOiWtcRcSMUEKLnULbFw1c9h&#10;pckBvLdNOImiWXiQulJaUmYMSIteiVfeP+eM2jvODbOoyTDEZv1X++/GfcPVFUmfNVHbmg5hkH+I&#10;oiW1gEdPrgpiCdrp+g9XbU21NJLbCyrbUHJeU+ZzgGzi6FU2D1uimM8FyDHqRJP5f27pp/29RnUF&#10;tcNIkBZK9Mg6y1lTodixc1AmBdCDApjtbmTnkIPcgNAl3XHduj+kg0APPB9P3IIzREE4SxbRIgYV&#10;BV08XcaXcAE/4Yu50sZ+YLJF7pBhDcXznJL9rbE9dIS414Qs66YBOUkb8ZsAfPYS5jugtyYphAJH&#10;h3RB+er8KPN8Misui6BYLOdBsmGTYFFGSXCTJ9N4PZ+XcTH/2XfJi9F6Op/k8+kymOXTOEjiaBHk&#10;eTQJijKP8igp18vkxhtBIOOjoSOyJ8yf7LFhfeifGYcCeN6cwLc+Wzca7Qk0LaGUCesp92kB2qE4&#10;pP4WwwHvk/ekvMW4p3F8WQp7Mm5rIbUv0quwq69jyLzHQ6XP8nZH2226oZE2sjpCf2nZz6dRtKyh&#10;B26JsfdEw0BC38CSsXfw4Y08ZFgOJ4y2Un//m9zhYU5Ai9EBBjzD5tuOaIZR81HABC3jJHEbwV8S&#10;qChc9Llmc64Ru3YtoRwwJRCdPzq8bcYj17J9gl2Uu1dBRQSFtzNsx+Pa9msHdhllee5BsAMUsbfi&#10;QVHn2lXHdfhj90S0GsbAQgd9kuMqIOmraeixzlLIfGclr/2oOIJ7VgfiYX/4YRt2nVtQ53ePetnI&#10;q18AAAD//wMAUEsDBBQABgAIAAAAIQA/lVY33wAAAAsBAAAPAAAAZHJzL2Rvd25yZXYueG1sTI/B&#10;TsMwDIbvSLxDZCRuW9KyQVuaTgjEFcRgk7hljddWNE7VZGt5e8wJbrb86ff3l5vZ9eKMY+g8aUiW&#10;CgRS7W1HjYaP9+dFBiJEQ9b0nlDDNwbYVJcXpSmsn+gNz9vYCA6hUBgNbYxDIWWoW3QmLP2AxLej&#10;H52JvI6NtKOZONz1MlXqVjrTEX9ozYCPLdZf25PTsHs5fu5X6rV5cuth8rOS5HKp9fXV/HAPIuIc&#10;/2D41Wd1qNjp4E9kg+g1LNIkZ5SHmzV3YCLPszsQBw1psspAVqX836H6AQAA//8DAFBLAQItABQA&#10;BgAIAAAAIQC2gziS/gAAAOEBAAATAAAAAAAAAAAAAAAAAAAAAABbQ29udGVudF9UeXBlc10ueG1s&#10;UEsBAi0AFAAGAAgAAAAhADj9If/WAAAAlAEAAAsAAAAAAAAAAAAAAAAALwEAAF9yZWxzLy5yZWxz&#10;UEsBAi0AFAAGAAgAAAAhAI+0SzHOAgAA2QUAAA4AAAAAAAAAAAAAAAAALgIAAGRycy9lMm9Eb2Mu&#10;eG1sUEsBAi0AFAAGAAgAAAAhAD+VVjffAAAACwEAAA8AAAAAAAAAAAAAAAAAKAUAAGRycy9kb3du&#10;cmV2LnhtbFBLBQYAAAAABAAEAPMAAAA0BgAAAAA=&#10;" filled="f" stroked="f">
                <v:textbox>
                  <w:txbxContent>
                    <w:p w:rsidR="002649C3" w:rsidRPr="002649C3" w:rsidRDefault="002649C3" w:rsidP="006071ED">
                      <w:pPr>
                        <w:spacing w:line="360" w:lineRule="auto"/>
                        <w:rPr>
                          <w:rFonts w:ascii="Arial" w:hAnsi="Arial"/>
                          <w:b/>
                          <w:color w:val="FFFFFF" w:themeColor="background1"/>
                          <w:sz w:val="44"/>
                          <w:szCs w:val="48"/>
                        </w:rPr>
                      </w:pPr>
                      <w:r w:rsidRPr="002649C3">
                        <w:rPr>
                          <w:rFonts w:ascii="Arial" w:hAnsi="Arial"/>
                          <w:b/>
                          <w:color w:val="FFFFFF" w:themeColor="background1"/>
                          <w:sz w:val="44"/>
                          <w:szCs w:val="48"/>
                        </w:rPr>
                        <w:t>Gesetzlicher Unfallversicherungsschutz</w:t>
                      </w:r>
                    </w:p>
                    <w:p w:rsidR="006071ED" w:rsidRPr="002649C3" w:rsidRDefault="002649C3" w:rsidP="006071ED">
                      <w:pPr>
                        <w:spacing w:line="360" w:lineRule="auto"/>
                        <w:rPr>
                          <w:rFonts w:ascii="Arial" w:hAnsi="Arial"/>
                          <w:b/>
                          <w:color w:val="FFFFFF" w:themeColor="background1"/>
                          <w:sz w:val="28"/>
                          <w:szCs w:val="48"/>
                        </w:rPr>
                      </w:pPr>
                      <w:r w:rsidRPr="002649C3">
                        <w:rPr>
                          <w:rFonts w:ascii="Arial" w:hAnsi="Arial"/>
                          <w:b/>
                          <w:color w:val="FFFFFF" w:themeColor="background1"/>
                          <w:sz w:val="28"/>
                          <w:szCs w:val="48"/>
                        </w:rPr>
                        <w:t>bei gesundheitsförderlichen Bewegungsangeboten im „Home-Schooling“</w:t>
                      </w:r>
                    </w:p>
                    <w:p w:rsidR="006071ED" w:rsidRPr="002649C3" w:rsidRDefault="006071ED" w:rsidP="006071ED">
                      <w:pPr>
                        <w:spacing w:line="360" w:lineRule="auto"/>
                        <w:rPr>
                          <w:rFonts w:ascii="Arial" w:hAnsi="Arial"/>
                          <w:color w:val="FFFFFF" w:themeColor="background1"/>
                          <w:sz w:val="18"/>
                          <w:szCs w:val="32"/>
                        </w:rPr>
                      </w:pPr>
                    </w:p>
                  </w:txbxContent>
                </v:textbox>
                <w10:wrap type="square"/>
              </v:shape>
            </w:pict>
          </mc:Fallback>
        </mc:AlternateContent>
      </w:r>
      <w:r w:rsidR="002649C3" w:rsidRPr="002649C3">
        <w:rPr>
          <w:rFonts w:ascii="Arial" w:hAnsi="Arial"/>
        </w:rPr>
        <w:t>Mit Unterrichtsbeginn am 11.01.2021 wurde der Unterrichtsbetrieb seitens des Bayerischen Staatsministeriums für Unterricht und Kultus für alle Schularten und Jahrgangsstufen auf einen sog. „Distanzunterricht“ (Home-Schooling) umgestellt.</w:t>
      </w:r>
    </w:p>
    <w:p w:rsidR="002649C3" w:rsidRPr="002649C3" w:rsidRDefault="002649C3" w:rsidP="002649C3">
      <w:pPr>
        <w:jc w:val="both"/>
        <w:rPr>
          <w:rFonts w:ascii="Arial" w:hAnsi="Arial"/>
        </w:rPr>
      </w:pPr>
    </w:p>
    <w:p w:rsidR="002649C3" w:rsidRPr="002649C3" w:rsidRDefault="002649C3" w:rsidP="002649C3">
      <w:pPr>
        <w:jc w:val="both"/>
        <w:rPr>
          <w:rFonts w:ascii="Arial" w:hAnsi="Arial"/>
        </w:rPr>
      </w:pPr>
      <w:r w:rsidRPr="002649C3">
        <w:rPr>
          <w:rFonts w:ascii="Arial" w:hAnsi="Arial"/>
        </w:rPr>
        <w:t>Die KUVB/ Bayer.</w:t>
      </w:r>
      <w:r w:rsidR="00C609CD">
        <w:rPr>
          <w:rFonts w:ascii="Arial" w:hAnsi="Arial"/>
        </w:rPr>
        <w:t xml:space="preserve"> </w:t>
      </w:r>
      <w:r w:rsidRPr="002649C3">
        <w:rPr>
          <w:rFonts w:ascii="Arial" w:hAnsi="Arial"/>
        </w:rPr>
        <w:t>LUK erreichen derze</w:t>
      </w:r>
      <w:bookmarkStart w:id="0" w:name="_GoBack"/>
      <w:bookmarkEnd w:id="0"/>
      <w:r w:rsidRPr="002649C3">
        <w:rPr>
          <w:rFonts w:ascii="Arial" w:hAnsi="Arial"/>
        </w:rPr>
        <w:t>it viele Fragen zum gesetzlichen Unfallversicherungssch</w:t>
      </w:r>
      <w:r w:rsidR="00D149E4">
        <w:rPr>
          <w:rFonts w:ascii="Arial" w:hAnsi="Arial"/>
        </w:rPr>
        <w:t>utz, wenn Schüle</w:t>
      </w:r>
      <w:r w:rsidRPr="002649C3">
        <w:rPr>
          <w:rFonts w:ascii="Arial" w:hAnsi="Arial"/>
        </w:rPr>
        <w:t>rinnen und Schüler auf Distanz unterrichtet werden, insbesondere auch dann, wenn diese im Auftrag der Lehrkraft im direkten webbasierten Kontakt im Rahmen einer Videokonferenz geeignete Bewegungsangebote umsetzen oder beispielsweise wöchentliche Trainingspläne erhalten, die von den Schülerinnen und Schülern ohne direkten Kontakt zur Schule und somit eigenständig zu einem selbstgewählten Zeitpunkt als Bewegungshausaufgaben erfüllt werden.</w:t>
      </w:r>
    </w:p>
    <w:p w:rsidR="002649C3" w:rsidRPr="002649C3" w:rsidRDefault="002649C3" w:rsidP="002649C3">
      <w:pPr>
        <w:jc w:val="both"/>
        <w:rPr>
          <w:rFonts w:ascii="Arial" w:hAnsi="Arial"/>
        </w:rPr>
      </w:pPr>
    </w:p>
    <w:p w:rsidR="002649C3" w:rsidRPr="002649C3" w:rsidRDefault="002649C3" w:rsidP="002649C3">
      <w:pPr>
        <w:jc w:val="both"/>
        <w:rPr>
          <w:rFonts w:ascii="Arial" w:hAnsi="Arial"/>
        </w:rPr>
      </w:pPr>
      <w:r w:rsidRPr="002649C3">
        <w:rPr>
          <w:rFonts w:ascii="Arial" w:hAnsi="Arial"/>
        </w:rPr>
        <w:t>Selbstverständlich befürwortet die KUVB/ Bayer.</w:t>
      </w:r>
      <w:r w:rsidR="00C609CD">
        <w:rPr>
          <w:rFonts w:ascii="Arial" w:hAnsi="Arial"/>
        </w:rPr>
        <w:t xml:space="preserve"> </w:t>
      </w:r>
      <w:r w:rsidRPr="002649C3">
        <w:rPr>
          <w:rFonts w:ascii="Arial" w:hAnsi="Arial"/>
        </w:rPr>
        <w:t>LUK gerade in Zeiten einer epidemiologischen Lage mit Einstellung des Präsenzunterrichts das Angebot gesundheitsförderlicher Bewegungsangebote für die Schülerinnen und Schüler. Der Wert dieser Angebote für die körperliche und psychosoziale Gesundheit der Schülerinnen und Schüler ist unbestritten!</w:t>
      </w:r>
    </w:p>
    <w:p w:rsidR="002649C3" w:rsidRPr="002649C3" w:rsidRDefault="002649C3" w:rsidP="002649C3">
      <w:pPr>
        <w:jc w:val="both"/>
        <w:rPr>
          <w:rFonts w:ascii="Arial" w:hAnsi="Arial"/>
        </w:rPr>
      </w:pPr>
    </w:p>
    <w:p w:rsidR="002649C3" w:rsidRPr="002649C3" w:rsidRDefault="002649C3" w:rsidP="002649C3">
      <w:pPr>
        <w:jc w:val="both"/>
        <w:rPr>
          <w:rFonts w:ascii="Arial" w:hAnsi="Arial"/>
        </w:rPr>
      </w:pPr>
      <w:r w:rsidRPr="002649C3">
        <w:rPr>
          <w:rFonts w:ascii="Arial" w:hAnsi="Arial"/>
        </w:rPr>
        <w:t xml:space="preserve">Jedoch ist das Erledigen von Tages- oder Wochenplänen und anderer Aufgaben, welche pandemiebedingt durch die Lernenden im Home-Schooling erfolgen, dem </w:t>
      </w:r>
      <w:r w:rsidRPr="002A77F6">
        <w:rPr>
          <w:rFonts w:ascii="Arial" w:hAnsi="Arial"/>
          <w:b/>
        </w:rPr>
        <w:t>Erledigen von Hausaufgaben im häuslichen Bereich</w:t>
      </w:r>
      <w:r w:rsidRPr="002649C3">
        <w:rPr>
          <w:rFonts w:ascii="Arial" w:hAnsi="Arial"/>
        </w:rPr>
        <w:t xml:space="preserve"> gleichzusetzen. Diese bedeutet, dass hier, obwohl ein schulischer Zusammenhang und Auftrag durch Lehrkräfte für die von den Schülern zu erledigenden Tätigkeiten besteht, kein Schulunterricht und auch keine Schulveranstaltung </w:t>
      </w:r>
      <w:r w:rsidRPr="002A77F6">
        <w:rPr>
          <w:rFonts w:ascii="Arial" w:hAnsi="Arial"/>
          <w:b/>
        </w:rPr>
        <w:t>im engeren Sinne</w:t>
      </w:r>
      <w:r w:rsidRPr="002649C3">
        <w:rPr>
          <w:rFonts w:ascii="Arial" w:hAnsi="Arial"/>
        </w:rPr>
        <w:t xml:space="preserve"> vorliegt. Tätigkeiten im Home-Schooling sind daher im Bereich des gesetzlichen Unfallversicherungsrechts </w:t>
      </w:r>
      <w:r w:rsidRPr="002A77F6">
        <w:rPr>
          <w:rFonts w:ascii="Arial" w:hAnsi="Arial"/>
          <w:b/>
        </w:rPr>
        <w:t>bislang</w:t>
      </w:r>
      <w:r w:rsidRPr="002649C3">
        <w:rPr>
          <w:rFonts w:ascii="Arial" w:hAnsi="Arial"/>
        </w:rPr>
        <w:t xml:space="preserve"> unversicherte Tätigkeiten. </w:t>
      </w:r>
    </w:p>
    <w:p w:rsidR="002649C3" w:rsidRPr="002649C3" w:rsidRDefault="002649C3" w:rsidP="002649C3">
      <w:pPr>
        <w:jc w:val="both"/>
        <w:rPr>
          <w:rFonts w:ascii="Arial" w:hAnsi="Arial"/>
        </w:rPr>
      </w:pPr>
    </w:p>
    <w:p w:rsidR="002649C3" w:rsidRPr="002649C3" w:rsidRDefault="002649C3" w:rsidP="002649C3">
      <w:pPr>
        <w:jc w:val="both"/>
        <w:rPr>
          <w:rFonts w:ascii="Arial" w:hAnsi="Arial"/>
        </w:rPr>
      </w:pPr>
      <w:r w:rsidRPr="002649C3">
        <w:rPr>
          <w:rFonts w:ascii="Arial" w:hAnsi="Arial"/>
        </w:rPr>
        <w:t>Eine Schulveranstaltung ist nur dann anzunehmen, wenn die Schule selbst die Verantwortung zur Organisation, Durchführung und Beaufsichtigung der Schüler während der Unterrich</w:t>
      </w:r>
      <w:r w:rsidR="003B5E4B">
        <w:rPr>
          <w:rFonts w:ascii="Arial" w:hAnsi="Arial"/>
        </w:rPr>
        <w:t>tseinheiten wahrnimmt. Dies könnte</w:t>
      </w:r>
      <w:r w:rsidRPr="002649C3">
        <w:rPr>
          <w:rFonts w:ascii="Arial" w:hAnsi="Arial"/>
        </w:rPr>
        <w:t xml:space="preserve"> nach der </w:t>
      </w:r>
      <w:r w:rsidRPr="002A77F6">
        <w:rPr>
          <w:rFonts w:ascii="Arial" w:hAnsi="Arial"/>
          <w:b/>
        </w:rPr>
        <w:t>derzeitigen Rechtsauffassung</w:t>
      </w:r>
      <w:r w:rsidRPr="002649C3">
        <w:rPr>
          <w:rFonts w:ascii="Arial" w:hAnsi="Arial"/>
        </w:rPr>
        <w:t xml:space="preserve"> lediglich beim webbasierten und somit bidirektionalen Distanzunterricht erfolgen. Webbasierter und bidirektionaler Unterricht bedeutet, dass Lehrkräfte die Schülerinnen und Schüler im Rahmen einer Videokonferenz live anleiten und sehen können und somit die schulische Aufsichtspflicht gegeben ist. Gleichzeitig erfordert dies, dass die Schülerinnen und Schüler ihre Lehrkräfte bei der Online-Schulung ebenfalls sehen und hören. </w:t>
      </w:r>
    </w:p>
    <w:p w:rsidR="002649C3" w:rsidRPr="002649C3" w:rsidRDefault="002649C3" w:rsidP="002649C3">
      <w:pPr>
        <w:jc w:val="both"/>
        <w:rPr>
          <w:rFonts w:ascii="Arial" w:hAnsi="Arial"/>
        </w:rPr>
      </w:pPr>
    </w:p>
    <w:p w:rsidR="002649C3" w:rsidRDefault="002649C3">
      <w:pPr>
        <w:rPr>
          <w:rFonts w:ascii="Arial" w:hAnsi="Arial"/>
        </w:rPr>
      </w:pPr>
      <w:r>
        <w:rPr>
          <w:rFonts w:ascii="Arial" w:hAnsi="Arial"/>
        </w:rPr>
        <w:br w:type="page"/>
      </w:r>
    </w:p>
    <w:p w:rsidR="002649C3" w:rsidRPr="002649C3" w:rsidRDefault="002649C3" w:rsidP="002649C3">
      <w:pPr>
        <w:jc w:val="both"/>
        <w:rPr>
          <w:rFonts w:ascii="Arial" w:hAnsi="Arial"/>
        </w:rPr>
      </w:pPr>
      <w:r w:rsidRPr="002649C3">
        <w:rPr>
          <w:rFonts w:ascii="Arial" w:hAnsi="Arial"/>
        </w:rPr>
        <w:lastRenderedPageBreak/>
        <w:t xml:space="preserve">Konkret auf den Online-Sportunterricht bedeutet dies: </w:t>
      </w:r>
    </w:p>
    <w:p w:rsidR="002649C3" w:rsidRDefault="002649C3">
      <w:pPr>
        <w:rPr>
          <w:rFonts w:ascii="Arial" w:hAnsi="Arial"/>
        </w:rPr>
      </w:pPr>
    </w:p>
    <w:p w:rsidR="002649C3" w:rsidRPr="002649C3" w:rsidRDefault="002649C3" w:rsidP="002649C3">
      <w:pPr>
        <w:jc w:val="both"/>
        <w:rPr>
          <w:rFonts w:ascii="Arial" w:hAnsi="Arial"/>
        </w:rPr>
      </w:pPr>
      <w:r w:rsidRPr="002649C3">
        <w:rPr>
          <w:rFonts w:ascii="Arial" w:hAnsi="Arial"/>
        </w:rPr>
        <w:t>Situation 1: Direkter webbasierter, bidirektionaler Distanzunterricht (z.B. Videokonferenz)</w:t>
      </w:r>
    </w:p>
    <w:p w:rsidR="002649C3" w:rsidRPr="002649C3" w:rsidRDefault="002649C3" w:rsidP="002649C3">
      <w:pPr>
        <w:jc w:val="both"/>
        <w:rPr>
          <w:rFonts w:ascii="Arial" w:hAnsi="Arial"/>
        </w:rPr>
      </w:pPr>
    </w:p>
    <w:p w:rsidR="002649C3" w:rsidRDefault="002649C3" w:rsidP="002649C3">
      <w:pPr>
        <w:jc w:val="both"/>
        <w:rPr>
          <w:rFonts w:ascii="Arial" w:hAnsi="Arial"/>
        </w:rPr>
      </w:pPr>
      <w:r w:rsidRPr="002649C3">
        <w:rPr>
          <w:rFonts w:ascii="Arial" w:hAnsi="Arial"/>
        </w:rPr>
        <w:t>Leitet eine Lehrkraft ein Bewegungsangebot „live“ über eine Videokonferenz an, kann bei einem etwaigen Unfallgeschehen gesetzlicher Unfallversicherungsschutz für die Schülerinnen und Schüler bestehen. Etwaige Unfallgeschehen sind daher anzuzeigen. Dazu ist es erforderlich, dass die verunfallte Person oder deren personensorgeberechtigte Personen über die Schulleitung der KUVB/ Bayer.</w:t>
      </w:r>
      <w:r w:rsidR="00C609CD">
        <w:rPr>
          <w:rFonts w:ascii="Arial" w:hAnsi="Arial"/>
        </w:rPr>
        <w:t xml:space="preserve"> </w:t>
      </w:r>
      <w:r w:rsidRPr="002649C3">
        <w:rPr>
          <w:rFonts w:ascii="Arial" w:hAnsi="Arial"/>
        </w:rPr>
        <w:t xml:space="preserve">LUK eine Unfallmeldung zukommen lässt. Das entsprechende Formular steht hier zum Download bereit: </w:t>
      </w:r>
      <w:hyperlink r:id="rId7" w:history="1">
        <w:r w:rsidR="002A77F6" w:rsidRPr="002B39F1">
          <w:rPr>
            <w:rStyle w:val="Hyperlink"/>
            <w:rFonts w:ascii="Arial" w:hAnsi="Arial"/>
          </w:rPr>
          <w:t>https://kuvb.de/de/service/unfallanzeigen/?tx_contrast=794</w:t>
        </w:r>
      </w:hyperlink>
    </w:p>
    <w:p w:rsidR="002649C3" w:rsidRPr="002649C3" w:rsidRDefault="002649C3" w:rsidP="002649C3">
      <w:pPr>
        <w:jc w:val="both"/>
        <w:rPr>
          <w:rFonts w:ascii="Arial" w:hAnsi="Arial"/>
        </w:rPr>
      </w:pPr>
    </w:p>
    <w:p w:rsidR="002649C3" w:rsidRPr="002649C3" w:rsidRDefault="002649C3" w:rsidP="002649C3">
      <w:pPr>
        <w:jc w:val="both"/>
        <w:rPr>
          <w:rFonts w:ascii="Arial" w:hAnsi="Arial"/>
        </w:rPr>
      </w:pPr>
      <w:r w:rsidRPr="002649C3">
        <w:rPr>
          <w:rFonts w:ascii="Arial" w:hAnsi="Arial"/>
        </w:rPr>
        <w:t>Situation 2: Bewegungshausaufgaben, die sich aus dem webbasierten, bidirektionalen Distanzunterricht oder aus anderen Arbeitsaufträgen ergeben (sogenannte Wochentrainingspläne, Klassen-Challenges).</w:t>
      </w:r>
    </w:p>
    <w:p w:rsidR="002649C3" w:rsidRPr="002649C3" w:rsidRDefault="002649C3" w:rsidP="002649C3">
      <w:pPr>
        <w:jc w:val="both"/>
        <w:rPr>
          <w:rFonts w:ascii="Arial" w:hAnsi="Arial"/>
        </w:rPr>
      </w:pPr>
    </w:p>
    <w:p w:rsidR="002649C3" w:rsidRPr="002649C3" w:rsidRDefault="002649C3" w:rsidP="002649C3">
      <w:pPr>
        <w:jc w:val="both"/>
        <w:rPr>
          <w:rFonts w:ascii="Arial" w:hAnsi="Arial"/>
        </w:rPr>
      </w:pPr>
      <w:r w:rsidRPr="002649C3">
        <w:rPr>
          <w:rFonts w:ascii="Arial" w:hAnsi="Arial"/>
        </w:rPr>
        <w:t xml:space="preserve">Werden selbstständig Arbeitsaufträge im „häuslichen oder privaten“ Umfeld der Schülerinnen und Schüler, hier in der Form von praktischen Trainings- oder Lerneinheiten durchgeführt, hat die Schule keinerlei Einflussmöglichkeit darauf, wann, wo und wie die Trainierenden diese schulischen Aufgaben erledigen. Das Erledigung von sportpraktischen Lern- oder Trainingseinheiten findet daher, wie auch die Hausaufgabenerledigung im Allgemeinen, nicht im organisatorischen Verantwortungsbereich der Schule, sondern vielmehr im häuslichen Bereich und somit im privaten und eigenverantwortlichen Lernumfeld der Schülerinnen und der Schüler, ohne Beaufsichtigung und Anleitung durch die Schule statt. Daher besteht nach der derzeitigen Rechtslage in dieser Situation kein gesetzlicher Unfallversicherungsschutz der Lernenden. </w:t>
      </w:r>
    </w:p>
    <w:p w:rsidR="002649C3" w:rsidRDefault="002649C3" w:rsidP="002649C3">
      <w:pPr>
        <w:jc w:val="both"/>
        <w:rPr>
          <w:rFonts w:ascii="Arial" w:hAnsi="Arial"/>
        </w:rPr>
      </w:pPr>
    </w:p>
    <w:p w:rsidR="00545846" w:rsidRPr="002649C3" w:rsidRDefault="00545846" w:rsidP="002649C3">
      <w:pPr>
        <w:jc w:val="both"/>
        <w:rPr>
          <w:rFonts w:ascii="Arial" w:hAnsi="Arial"/>
        </w:rPr>
      </w:pPr>
    </w:p>
    <w:p w:rsidR="00846767" w:rsidRPr="001E5DD6" w:rsidRDefault="002649C3" w:rsidP="00857041">
      <w:pPr>
        <w:jc w:val="both"/>
        <w:rPr>
          <w:rFonts w:ascii="Arial" w:hAnsi="Arial"/>
        </w:rPr>
      </w:pPr>
      <w:r w:rsidRPr="002649C3">
        <w:rPr>
          <w:rFonts w:ascii="Arial" w:hAnsi="Arial"/>
        </w:rPr>
        <w:t>Im Zweifel wird den Schulleitungen bei Unfallgeschehen im Home-Schooling empfohlen, diese</w:t>
      </w:r>
      <w:r w:rsidR="00F90C6B">
        <w:rPr>
          <w:rFonts w:ascii="Arial" w:hAnsi="Arial"/>
        </w:rPr>
        <w:t>s</w:t>
      </w:r>
      <w:r w:rsidRPr="002649C3">
        <w:rPr>
          <w:rFonts w:ascii="Arial" w:hAnsi="Arial"/>
        </w:rPr>
        <w:t xml:space="preserve"> mit dem oben genanntem Formular anzuzeigen. Es obliegt dann dem gesetzlichen Unfallversicherungsträger, das Vorliegen eines versicherten Schulunfalls abschließend zu prüfen.</w:t>
      </w:r>
    </w:p>
    <w:sectPr w:rsidR="00846767" w:rsidRPr="001E5DD6" w:rsidSect="00512ECF">
      <w:headerReference w:type="default" r:id="rId8"/>
      <w:footerReference w:type="default" r:id="rId9"/>
      <w:headerReference w:type="first" r:id="rId10"/>
      <w:footerReference w:type="first" r:id="rId11"/>
      <w:pgSz w:w="11900" w:h="16840"/>
      <w:pgMar w:top="2410"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182" w:rsidRDefault="00013182" w:rsidP="001A7BFF">
      <w:r>
        <w:separator/>
      </w:r>
    </w:p>
  </w:endnote>
  <w:endnote w:type="continuationSeparator" w:id="0">
    <w:p w:rsidR="00013182" w:rsidRDefault="00013182" w:rsidP="001A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FF" w:rsidRDefault="001A7BFF">
    <w:pPr>
      <w:pStyle w:val="Fuzeile"/>
    </w:pPr>
    <w:r>
      <w:rPr>
        <w:noProof/>
        <w:lang w:eastAsia="de-DE"/>
      </w:rPr>
      <w:drawing>
        <wp:anchor distT="0" distB="0" distL="114300" distR="114300" simplePos="0" relativeHeight="251659264" behindDoc="1" locked="0" layoutInCell="1" allowOverlap="1" wp14:anchorId="6C102FCC" wp14:editId="620D61F8">
          <wp:simplePos x="0" y="0"/>
          <wp:positionH relativeFrom="column">
            <wp:posOffset>-904240</wp:posOffset>
          </wp:positionH>
          <wp:positionV relativeFrom="paragraph">
            <wp:posOffset>206375</wp:posOffset>
          </wp:positionV>
          <wp:extent cx="7564574" cy="410845"/>
          <wp:effectExtent l="0" t="0" r="508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jpg"/>
                  <pic:cNvPicPr/>
                </pic:nvPicPr>
                <pic:blipFill>
                  <a:blip r:embed="rId1">
                    <a:extLst>
                      <a:ext uri="{28A0092B-C50C-407E-A947-70E740481C1C}">
                        <a14:useLocalDpi xmlns:a14="http://schemas.microsoft.com/office/drawing/2010/main" val="0"/>
                      </a:ext>
                    </a:extLst>
                  </a:blip>
                  <a:stretch>
                    <a:fillRect/>
                  </a:stretch>
                </pic:blipFill>
                <pic:spPr>
                  <a:xfrm>
                    <a:off x="0" y="0"/>
                    <a:ext cx="7576266" cy="4114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79" w:rsidRDefault="00E94DCD">
    <w:pPr>
      <w:pStyle w:val="Fuzeile"/>
    </w:pPr>
    <w:r>
      <w:t xml:space="preserve">18. </w:t>
    </w:r>
    <w:r w:rsidR="00637D4D">
      <w:fldChar w:fldCharType="begin"/>
    </w:r>
    <w:r w:rsidR="00637D4D">
      <w:instrText xml:space="preserve"> DATE  \@ "MMMM yy"  \* MERGEFORMAT </w:instrText>
    </w:r>
    <w:r w:rsidR="00637D4D">
      <w:fldChar w:fldCharType="separate"/>
    </w:r>
    <w:r w:rsidR="008131B0">
      <w:rPr>
        <w:noProof/>
      </w:rPr>
      <w:t>Januar 21</w:t>
    </w:r>
    <w:r w:rsidR="00637D4D">
      <w:fldChar w:fldCharType="end"/>
    </w:r>
    <w:r w:rsidR="006071ED">
      <w:rPr>
        <w:noProof/>
        <w:lang w:eastAsia="de-DE"/>
      </w:rPr>
      <w:drawing>
        <wp:anchor distT="0" distB="0" distL="114300" distR="114300" simplePos="0" relativeHeight="251663360" behindDoc="1" locked="0" layoutInCell="1" allowOverlap="1" wp14:anchorId="75A75521" wp14:editId="612485B0">
          <wp:simplePos x="0" y="0"/>
          <wp:positionH relativeFrom="column">
            <wp:posOffset>-898526</wp:posOffset>
          </wp:positionH>
          <wp:positionV relativeFrom="paragraph">
            <wp:posOffset>203200</wp:posOffset>
          </wp:positionV>
          <wp:extent cx="7558859" cy="411480"/>
          <wp:effectExtent l="0" t="0" r="10795"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jpg"/>
                  <pic:cNvPicPr/>
                </pic:nvPicPr>
                <pic:blipFill>
                  <a:blip r:embed="rId1">
                    <a:extLst>
                      <a:ext uri="{28A0092B-C50C-407E-A947-70E740481C1C}">
                        <a14:useLocalDpi xmlns:a14="http://schemas.microsoft.com/office/drawing/2010/main" val="0"/>
                      </a:ext>
                    </a:extLst>
                  </a:blip>
                  <a:stretch>
                    <a:fillRect/>
                  </a:stretch>
                </pic:blipFill>
                <pic:spPr>
                  <a:xfrm>
                    <a:off x="0" y="0"/>
                    <a:ext cx="7567291" cy="4119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1D11E1">
      <w:t xml:space="preserve"> –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182" w:rsidRDefault="00013182" w:rsidP="001A7BFF">
      <w:r>
        <w:separator/>
      </w:r>
    </w:p>
  </w:footnote>
  <w:footnote w:type="continuationSeparator" w:id="0">
    <w:p w:rsidR="00013182" w:rsidRDefault="00013182" w:rsidP="001A7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ECF" w:rsidRDefault="00512ECF">
    <w:pPr>
      <w:pStyle w:val="Kopfzeile"/>
    </w:pPr>
    <w:r>
      <w:rPr>
        <w:noProof/>
        <w:lang w:eastAsia="de-DE"/>
      </w:rPr>
      <w:drawing>
        <wp:anchor distT="0" distB="0" distL="114300" distR="114300" simplePos="0" relativeHeight="251664384" behindDoc="1" locked="0" layoutInCell="1" allowOverlap="1" wp14:anchorId="01579096" wp14:editId="1FD06352">
          <wp:simplePos x="0" y="0"/>
          <wp:positionH relativeFrom="column">
            <wp:posOffset>4806860</wp:posOffset>
          </wp:positionH>
          <wp:positionV relativeFrom="paragraph">
            <wp:posOffset>-65223</wp:posOffset>
          </wp:positionV>
          <wp:extent cx="1361025" cy="397656"/>
          <wp:effectExtent l="0" t="0" r="10795"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s2.jpg"/>
                  <pic:cNvPicPr/>
                </pic:nvPicPr>
                <pic:blipFill>
                  <a:blip r:embed="rId1">
                    <a:extLst>
                      <a:ext uri="{28A0092B-C50C-407E-A947-70E740481C1C}">
                        <a14:useLocalDpi xmlns:a14="http://schemas.microsoft.com/office/drawing/2010/main" val="0"/>
                      </a:ext>
                    </a:extLst>
                  </a:blip>
                  <a:stretch>
                    <a:fillRect/>
                  </a:stretch>
                </pic:blipFill>
                <pic:spPr>
                  <a:xfrm>
                    <a:off x="0" y="0"/>
                    <a:ext cx="1361025" cy="3976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79" w:rsidRDefault="00FC7B79">
    <w:pPr>
      <w:pStyle w:val="Kopfzeile"/>
    </w:pPr>
    <w:r>
      <w:rPr>
        <w:noProof/>
        <w:lang w:eastAsia="de-DE"/>
      </w:rPr>
      <w:drawing>
        <wp:anchor distT="0" distB="0" distL="114300" distR="114300" simplePos="0" relativeHeight="251661312" behindDoc="1" locked="0" layoutInCell="1" allowOverlap="1" wp14:anchorId="4E0C3F4B" wp14:editId="433E6A0C">
          <wp:simplePos x="0" y="0"/>
          <wp:positionH relativeFrom="column">
            <wp:posOffset>-901700</wp:posOffset>
          </wp:positionH>
          <wp:positionV relativeFrom="paragraph">
            <wp:posOffset>-95250</wp:posOffset>
          </wp:positionV>
          <wp:extent cx="7562034" cy="2029460"/>
          <wp:effectExtent l="0" t="0" r="7620" b="254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jpg"/>
                  <pic:cNvPicPr/>
                </pic:nvPicPr>
                <pic:blipFill>
                  <a:blip r:embed="rId1">
                    <a:extLst>
                      <a:ext uri="{28A0092B-C50C-407E-A947-70E740481C1C}">
                        <a14:useLocalDpi xmlns:a14="http://schemas.microsoft.com/office/drawing/2010/main" val="0"/>
                      </a:ext>
                    </a:extLst>
                  </a:blip>
                  <a:stretch>
                    <a:fillRect/>
                  </a:stretch>
                </pic:blipFill>
                <pic:spPr>
                  <a:xfrm>
                    <a:off x="0" y="0"/>
                    <a:ext cx="7562831" cy="20296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F128A5E"/>
    <w:lvl w:ilvl="0">
      <w:start w:val="1"/>
      <w:numFmt w:val="decimal"/>
      <w:pStyle w:val="berschrift1"/>
      <w:lvlText w:val="%1"/>
      <w:legacy w:legacy="1" w:legacySpace="851" w:legacyIndent="992"/>
      <w:lvlJc w:val="left"/>
      <w:pPr>
        <w:ind w:left="992" w:hanging="992"/>
      </w:pPr>
    </w:lvl>
    <w:lvl w:ilvl="1">
      <w:start w:val="1"/>
      <w:numFmt w:val="decimal"/>
      <w:pStyle w:val="berschrift2"/>
      <w:lvlText w:val="%1.%2"/>
      <w:legacy w:legacy="1" w:legacySpace="680" w:legacyIndent="0"/>
      <w:lvlJc w:val="left"/>
      <w:pPr>
        <w:ind w:left="992" w:firstLine="0"/>
      </w:pPr>
    </w:lvl>
    <w:lvl w:ilvl="2">
      <w:start w:val="1"/>
      <w:numFmt w:val="decimal"/>
      <w:pStyle w:val="berschrift3"/>
      <w:lvlText w:val="%1.%2.%3"/>
      <w:legacy w:legacy="1" w:legacySpace="510" w:legacyIndent="992"/>
      <w:lvlJc w:val="left"/>
      <w:pPr>
        <w:ind w:left="992" w:hanging="992"/>
      </w:pPr>
    </w:lvl>
    <w:lvl w:ilvl="3">
      <w:start w:val="1"/>
      <w:numFmt w:val="decimal"/>
      <w:pStyle w:val="berschrift4"/>
      <w:lvlText w:val="%1.%2.%3.%4"/>
      <w:legacy w:legacy="1" w:legacySpace="312" w:legacyIndent="992"/>
      <w:lvlJc w:val="left"/>
      <w:pPr>
        <w:ind w:left="992" w:hanging="992"/>
      </w:pPr>
    </w:lvl>
    <w:lvl w:ilvl="4">
      <w:start w:val="1"/>
      <w:numFmt w:val="decimal"/>
      <w:pStyle w:val="berschrift5"/>
      <w:lvlText w:val="%1.%2.%3.%4.%5"/>
      <w:legacy w:legacy="1" w:legacySpace="57" w:legacyIndent="992"/>
      <w:lvlJc w:val="left"/>
      <w:pPr>
        <w:ind w:left="992" w:hanging="992"/>
      </w:pPr>
    </w:lvl>
    <w:lvl w:ilvl="5">
      <w:start w:val="1"/>
      <w:numFmt w:val="lowerLetter"/>
      <w:pStyle w:val="berschrift6"/>
      <w:lvlText w:val="(%6)"/>
      <w:legacy w:legacy="1" w:legacySpace="0" w:legacyIndent="708"/>
      <w:lvlJc w:val="left"/>
      <w:pPr>
        <w:ind w:left="4676" w:hanging="708"/>
      </w:pPr>
    </w:lvl>
    <w:lvl w:ilvl="6">
      <w:start w:val="1"/>
      <w:numFmt w:val="lowerRoman"/>
      <w:pStyle w:val="berschrift7"/>
      <w:lvlText w:val="(%7)"/>
      <w:legacy w:legacy="1" w:legacySpace="0" w:legacyIndent="708"/>
      <w:lvlJc w:val="left"/>
      <w:pPr>
        <w:ind w:left="5384" w:hanging="708"/>
      </w:pPr>
    </w:lvl>
    <w:lvl w:ilvl="7">
      <w:start w:val="1"/>
      <w:numFmt w:val="lowerLetter"/>
      <w:pStyle w:val="berschrift8"/>
      <w:lvlText w:val="(%8)"/>
      <w:legacy w:legacy="1" w:legacySpace="0" w:legacyIndent="708"/>
      <w:lvlJc w:val="left"/>
      <w:pPr>
        <w:ind w:left="6092" w:hanging="708"/>
      </w:pPr>
    </w:lvl>
    <w:lvl w:ilvl="8">
      <w:start w:val="1"/>
      <w:numFmt w:val="lowerRoman"/>
      <w:pStyle w:val="berschrift9"/>
      <w:lvlText w:val="(%9)"/>
      <w:legacy w:legacy="1" w:legacySpace="0" w:legacyIndent="708"/>
      <w:lvlJc w:val="left"/>
      <w:pPr>
        <w:ind w:left="6800" w:hanging="708"/>
      </w:pPr>
    </w:lvl>
  </w:abstractNum>
  <w:abstractNum w:abstractNumId="1" w15:restartNumberingAfterBreak="0">
    <w:nsid w:val="FFFFFFFE"/>
    <w:multiLevelType w:val="singleLevel"/>
    <w:tmpl w:val="F544C14C"/>
    <w:lvl w:ilvl="0">
      <w:numFmt w:val="decimal"/>
      <w:lvlText w:val="*"/>
      <w:lvlJc w:val="left"/>
      <w:pPr>
        <w:ind w:left="0" w:firstLine="0"/>
      </w:pPr>
    </w:lvl>
  </w:abstractNum>
  <w:abstractNum w:abstractNumId="2" w15:restartNumberingAfterBreak="0">
    <w:nsid w:val="44E83415"/>
    <w:multiLevelType w:val="hybridMultilevel"/>
    <w:tmpl w:val="76FE6E86"/>
    <w:lvl w:ilvl="0" w:tplc="04070001">
      <w:start w:val="1"/>
      <w:numFmt w:val="bullet"/>
      <w:lvlText w:val=""/>
      <w:lvlJc w:val="left"/>
      <w:pPr>
        <w:tabs>
          <w:tab w:val="num" w:pos="1712"/>
        </w:tabs>
        <w:ind w:left="1712" w:hanging="360"/>
      </w:pPr>
      <w:rPr>
        <w:rFonts w:ascii="Symbol" w:hAnsi="Symbol" w:hint="default"/>
      </w:rPr>
    </w:lvl>
    <w:lvl w:ilvl="1" w:tplc="04070003">
      <w:start w:val="1"/>
      <w:numFmt w:val="bullet"/>
      <w:lvlText w:val="o"/>
      <w:lvlJc w:val="left"/>
      <w:pPr>
        <w:tabs>
          <w:tab w:val="num" w:pos="2432"/>
        </w:tabs>
        <w:ind w:left="2432" w:hanging="360"/>
      </w:pPr>
      <w:rPr>
        <w:rFonts w:ascii="Courier New" w:hAnsi="Courier New" w:cs="Times New Roman" w:hint="default"/>
      </w:rPr>
    </w:lvl>
    <w:lvl w:ilvl="2" w:tplc="04070005">
      <w:start w:val="1"/>
      <w:numFmt w:val="bullet"/>
      <w:lvlText w:val=""/>
      <w:lvlJc w:val="left"/>
      <w:pPr>
        <w:tabs>
          <w:tab w:val="num" w:pos="3152"/>
        </w:tabs>
        <w:ind w:left="3152" w:hanging="360"/>
      </w:pPr>
      <w:rPr>
        <w:rFonts w:ascii="Wingdings" w:hAnsi="Wingdings" w:hint="default"/>
      </w:rPr>
    </w:lvl>
    <w:lvl w:ilvl="3" w:tplc="04070001">
      <w:start w:val="1"/>
      <w:numFmt w:val="bullet"/>
      <w:lvlText w:val=""/>
      <w:lvlJc w:val="left"/>
      <w:pPr>
        <w:tabs>
          <w:tab w:val="num" w:pos="3872"/>
        </w:tabs>
        <w:ind w:left="3872" w:hanging="360"/>
      </w:pPr>
      <w:rPr>
        <w:rFonts w:ascii="Symbol" w:hAnsi="Symbol" w:hint="default"/>
      </w:rPr>
    </w:lvl>
    <w:lvl w:ilvl="4" w:tplc="04070003">
      <w:start w:val="1"/>
      <w:numFmt w:val="bullet"/>
      <w:lvlText w:val="o"/>
      <w:lvlJc w:val="left"/>
      <w:pPr>
        <w:tabs>
          <w:tab w:val="num" w:pos="4592"/>
        </w:tabs>
        <w:ind w:left="4592" w:hanging="360"/>
      </w:pPr>
      <w:rPr>
        <w:rFonts w:ascii="Courier New" w:hAnsi="Courier New" w:cs="Times New Roman" w:hint="default"/>
      </w:rPr>
    </w:lvl>
    <w:lvl w:ilvl="5" w:tplc="04070005">
      <w:start w:val="1"/>
      <w:numFmt w:val="bullet"/>
      <w:lvlText w:val=""/>
      <w:lvlJc w:val="left"/>
      <w:pPr>
        <w:tabs>
          <w:tab w:val="num" w:pos="5312"/>
        </w:tabs>
        <w:ind w:left="5312" w:hanging="360"/>
      </w:pPr>
      <w:rPr>
        <w:rFonts w:ascii="Wingdings" w:hAnsi="Wingdings" w:hint="default"/>
      </w:rPr>
    </w:lvl>
    <w:lvl w:ilvl="6" w:tplc="04070001">
      <w:start w:val="1"/>
      <w:numFmt w:val="bullet"/>
      <w:lvlText w:val=""/>
      <w:lvlJc w:val="left"/>
      <w:pPr>
        <w:tabs>
          <w:tab w:val="num" w:pos="6032"/>
        </w:tabs>
        <w:ind w:left="6032" w:hanging="360"/>
      </w:pPr>
      <w:rPr>
        <w:rFonts w:ascii="Symbol" w:hAnsi="Symbol" w:hint="default"/>
      </w:rPr>
    </w:lvl>
    <w:lvl w:ilvl="7" w:tplc="04070003">
      <w:start w:val="1"/>
      <w:numFmt w:val="bullet"/>
      <w:lvlText w:val="o"/>
      <w:lvlJc w:val="left"/>
      <w:pPr>
        <w:tabs>
          <w:tab w:val="num" w:pos="6752"/>
        </w:tabs>
        <w:ind w:left="6752" w:hanging="360"/>
      </w:pPr>
      <w:rPr>
        <w:rFonts w:ascii="Courier New" w:hAnsi="Courier New" w:cs="Times New Roman" w:hint="default"/>
      </w:rPr>
    </w:lvl>
    <w:lvl w:ilvl="8" w:tplc="04070005">
      <w:start w:val="1"/>
      <w:numFmt w:val="bullet"/>
      <w:lvlText w:val=""/>
      <w:lvlJc w:val="left"/>
      <w:pPr>
        <w:tabs>
          <w:tab w:val="num" w:pos="7472"/>
        </w:tabs>
        <w:ind w:left="747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283"/>
        <w:lvlJc w:val="left"/>
        <w:pPr>
          <w:ind w:left="1276"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FF"/>
    <w:rsid w:val="00013182"/>
    <w:rsid w:val="00150721"/>
    <w:rsid w:val="001A7BFF"/>
    <w:rsid w:val="001D11E1"/>
    <w:rsid w:val="001E5DD6"/>
    <w:rsid w:val="002649C3"/>
    <w:rsid w:val="002A77F6"/>
    <w:rsid w:val="00311F57"/>
    <w:rsid w:val="003B5E4B"/>
    <w:rsid w:val="004C475D"/>
    <w:rsid w:val="00512ECF"/>
    <w:rsid w:val="00545846"/>
    <w:rsid w:val="005521DF"/>
    <w:rsid w:val="006071ED"/>
    <w:rsid w:val="00607940"/>
    <w:rsid w:val="0062649B"/>
    <w:rsid w:val="006306DE"/>
    <w:rsid w:val="00637D4D"/>
    <w:rsid w:val="008131B0"/>
    <w:rsid w:val="00846767"/>
    <w:rsid w:val="00857041"/>
    <w:rsid w:val="00A009F1"/>
    <w:rsid w:val="00AB492D"/>
    <w:rsid w:val="00C22820"/>
    <w:rsid w:val="00C560DB"/>
    <w:rsid w:val="00C609CD"/>
    <w:rsid w:val="00D149E4"/>
    <w:rsid w:val="00D50F39"/>
    <w:rsid w:val="00D76046"/>
    <w:rsid w:val="00E94DCD"/>
    <w:rsid w:val="00F03182"/>
    <w:rsid w:val="00F90C6B"/>
    <w:rsid w:val="00FC7B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6EBED888-627D-49AD-B901-29430B94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HAnsi"/>
      <w:sz w:val="22"/>
      <w:szCs w:val="22"/>
      <w:lang w:eastAsia="en-US"/>
    </w:rPr>
  </w:style>
  <w:style w:type="paragraph" w:styleId="berschrift1">
    <w:name w:val="heading 1"/>
    <w:basedOn w:val="Standard"/>
    <w:next w:val="texteingerckt"/>
    <w:link w:val="berschrift1Zchn"/>
    <w:qFormat/>
    <w:rsid w:val="001E5DD6"/>
    <w:pPr>
      <w:numPr>
        <w:numId w:val="1"/>
      </w:numPr>
      <w:overflowPunct w:val="0"/>
      <w:autoSpaceDE w:val="0"/>
      <w:autoSpaceDN w:val="0"/>
      <w:adjustRightInd w:val="0"/>
      <w:spacing w:line="360" w:lineRule="atLeast"/>
      <w:outlineLvl w:val="0"/>
    </w:pPr>
    <w:rPr>
      <w:rFonts w:ascii="Arial" w:eastAsia="Times New Roman" w:hAnsi="Arial" w:cs="Times New Roman"/>
      <w:b/>
      <w:kern w:val="28"/>
      <w:szCs w:val="20"/>
      <w:lang w:eastAsia="de-DE"/>
    </w:rPr>
  </w:style>
  <w:style w:type="paragraph" w:styleId="berschrift2">
    <w:name w:val="heading 2"/>
    <w:basedOn w:val="Standard"/>
    <w:next w:val="texteingerckt"/>
    <w:link w:val="berschrift2Zchn"/>
    <w:semiHidden/>
    <w:unhideWhenUsed/>
    <w:qFormat/>
    <w:rsid w:val="001E5DD6"/>
    <w:pPr>
      <w:numPr>
        <w:ilvl w:val="1"/>
        <w:numId w:val="1"/>
      </w:numPr>
      <w:overflowPunct w:val="0"/>
      <w:autoSpaceDE w:val="0"/>
      <w:autoSpaceDN w:val="0"/>
      <w:adjustRightInd w:val="0"/>
      <w:spacing w:line="360" w:lineRule="atLeast"/>
      <w:outlineLvl w:val="1"/>
    </w:pPr>
    <w:rPr>
      <w:rFonts w:ascii="Arial" w:eastAsia="Times New Roman" w:hAnsi="Arial" w:cs="Times New Roman"/>
      <w:b/>
      <w:szCs w:val="20"/>
      <w:lang w:eastAsia="de-DE"/>
    </w:rPr>
  </w:style>
  <w:style w:type="paragraph" w:styleId="berschrift3">
    <w:name w:val="heading 3"/>
    <w:basedOn w:val="Standard"/>
    <w:next w:val="texteingerckt"/>
    <w:link w:val="berschrift3Zchn"/>
    <w:semiHidden/>
    <w:unhideWhenUsed/>
    <w:qFormat/>
    <w:rsid w:val="001E5DD6"/>
    <w:pPr>
      <w:numPr>
        <w:ilvl w:val="2"/>
        <w:numId w:val="1"/>
      </w:numPr>
      <w:overflowPunct w:val="0"/>
      <w:autoSpaceDE w:val="0"/>
      <w:autoSpaceDN w:val="0"/>
      <w:adjustRightInd w:val="0"/>
      <w:spacing w:line="360" w:lineRule="atLeast"/>
      <w:outlineLvl w:val="2"/>
    </w:pPr>
    <w:rPr>
      <w:rFonts w:ascii="Arial" w:eastAsia="Times New Roman" w:hAnsi="Arial" w:cs="Times New Roman"/>
      <w:b/>
      <w:szCs w:val="20"/>
      <w:lang w:eastAsia="de-DE"/>
    </w:rPr>
  </w:style>
  <w:style w:type="paragraph" w:styleId="berschrift4">
    <w:name w:val="heading 4"/>
    <w:basedOn w:val="Standard"/>
    <w:next w:val="texteingerckt"/>
    <w:link w:val="berschrift4Zchn"/>
    <w:semiHidden/>
    <w:unhideWhenUsed/>
    <w:qFormat/>
    <w:rsid w:val="001E5DD6"/>
    <w:pPr>
      <w:numPr>
        <w:ilvl w:val="3"/>
        <w:numId w:val="1"/>
      </w:numPr>
      <w:overflowPunct w:val="0"/>
      <w:autoSpaceDE w:val="0"/>
      <w:autoSpaceDN w:val="0"/>
      <w:adjustRightInd w:val="0"/>
      <w:spacing w:line="360" w:lineRule="atLeast"/>
      <w:outlineLvl w:val="3"/>
    </w:pPr>
    <w:rPr>
      <w:rFonts w:ascii="Arial" w:eastAsia="Times New Roman" w:hAnsi="Arial" w:cs="Times New Roman"/>
      <w:b/>
      <w:szCs w:val="20"/>
      <w:lang w:eastAsia="de-DE"/>
    </w:rPr>
  </w:style>
  <w:style w:type="paragraph" w:styleId="berschrift5">
    <w:name w:val="heading 5"/>
    <w:basedOn w:val="Standard"/>
    <w:next w:val="texteingerckt"/>
    <w:link w:val="berschrift5Zchn"/>
    <w:semiHidden/>
    <w:unhideWhenUsed/>
    <w:qFormat/>
    <w:rsid w:val="001E5DD6"/>
    <w:pPr>
      <w:numPr>
        <w:ilvl w:val="4"/>
        <w:numId w:val="1"/>
      </w:numPr>
      <w:overflowPunct w:val="0"/>
      <w:autoSpaceDE w:val="0"/>
      <w:autoSpaceDN w:val="0"/>
      <w:adjustRightInd w:val="0"/>
      <w:spacing w:line="360" w:lineRule="atLeast"/>
      <w:outlineLvl w:val="4"/>
    </w:pPr>
    <w:rPr>
      <w:rFonts w:ascii="Arial" w:eastAsia="Times New Roman" w:hAnsi="Arial" w:cs="Times New Roman"/>
      <w:b/>
      <w:szCs w:val="20"/>
      <w:lang w:eastAsia="de-DE"/>
    </w:rPr>
  </w:style>
  <w:style w:type="paragraph" w:styleId="berschrift6">
    <w:name w:val="heading 6"/>
    <w:basedOn w:val="Standard"/>
    <w:next w:val="Standard"/>
    <w:link w:val="berschrift6Zchn"/>
    <w:semiHidden/>
    <w:unhideWhenUsed/>
    <w:qFormat/>
    <w:rsid w:val="001E5DD6"/>
    <w:pPr>
      <w:numPr>
        <w:ilvl w:val="5"/>
        <w:numId w:val="1"/>
      </w:numPr>
      <w:overflowPunct w:val="0"/>
      <w:autoSpaceDE w:val="0"/>
      <w:autoSpaceDN w:val="0"/>
      <w:adjustRightInd w:val="0"/>
      <w:spacing w:before="240" w:after="60"/>
      <w:outlineLvl w:val="5"/>
    </w:pPr>
    <w:rPr>
      <w:rFonts w:ascii="Arial" w:eastAsia="Times New Roman" w:hAnsi="Arial" w:cs="Times New Roman"/>
      <w:i/>
      <w:szCs w:val="20"/>
      <w:lang w:eastAsia="de-DE"/>
    </w:rPr>
  </w:style>
  <w:style w:type="paragraph" w:styleId="berschrift7">
    <w:name w:val="heading 7"/>
    <w:basedOn w:val="Standard"/>
    <w:next w:val="Standard"/>
    <w:link w:val="berschrift7Zchn"/>
    <w:semiHidden/>
    <w:unhideWhenUsed/>
    <w:qFormat/>
    <w:rsid w:val="001E5DD6"/>
    <w:pPr>
      <w:numPr>
        <w:ilvl w:val="6"/>
        <w:numId w:val="1"/>
      </w:numPr>
      <w:overflowPunct w:val="0"/>
      <w:autoSpaceDE w:val="0"/>
      <w:autoSpaceDN w:val="0"/>
      <w:adjustRightInd w:val="0"/>
      <w:spacing w:before="240" w:after="60"/>
      <w:outlineLvl w:val="6"/>
    </w:pPr>
    <w:rPr>
      <w:rFonts w:ascii="Arial" w:eastAsia="Times New Roman" w:hAnsi="Arial" w:cs="Times New Roman"/>
      <w:sz w:val="20"/>
      <w:szCs w:val="20"/>
      <w:lang w:eastAsia="de-DE"/>
    </w:rPr>
  </w:style>
  <w:style w:type="paragraph" w:styleId="berschrift8">
    <w:name w:val="heading 8"/>
    <w:basedOn w:val="Standard"/>
    <w:next w:val="Standard"/>
    <w:link w:val="berschrift8Zchn"/>
    <w:semiHidden/>
    <w:unhideWhenUsed/>
    <w:qFormat/>
    <w:rsid w:val="001E5DD6"/>
    <w:pPr>
      <w:numPr>
        <w:ilvl w:val="7"/>
        <w:numId w:val="1"/>
      </w:numPr>
      <w:overflowPunct w:val="0"/>
      <w:autoSpaceDE w:val="0"/>
      <w:autoSpaceDN w:val="0"/>
      <w:adjustRightInd w:val="0"/>
      <w:spacing w:before="240" w:after="60"/>
      <w:outlineLvl w:val="7"/>
    </w:pPr>
    <w:rPr>
      <w:rFonts w:ascii="Arial" w:eastAsia="Times New Roman" w:hAnsi="Arial" w:cs="Times New Roman"/>
      <w:i/>
      <w:sz w:val="20"/>
      <w:szCs w:val="20"/>
      <w:lang w:eastAsia="de-DE"/>
    </w:rPr>
  </w:style>
  <w:style w:type="paragraph" w:styleId="berschrift9">
    <w:name w:val="heading 9"/>
    <w:basedOn w:val="Standard"/>
    <w:next w:val="Standard"/>
    <w:link w:val="berschrift9Zchn"/>
    <w:semiHidden/>
    <w:unhideWhenUsed/>
    <w:qFormat/>
    <w:rsid w:val="001E5DD6"/>
    <w:pPr>
      <w:numPr>
        <w:ilvl w:val="8"/>
        <w:numId w:val="1"/>
      </w:numPr>
      <w:overflowPunct w:val="0"/>
      <w:autoSpaceDE w:val="0"/>
      <w:autoSpaceDN w:val="0"/>
      <w:adjustRightInd w:val="0"/>
      <w:spacing w:before="240" w:after="60"/>
      <w:outlineLvl w:val="8"/>
    </w:pPr>
    <w:rPr>
      <w:rFonts w:ascii="Arial" w:eastAsia="Times New Roman" w:hAnsi="Arial"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1F5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11F57"/>
    <w:rPr>
      <w:rFonts w:ascii="Lucida Grande" w:eastAsiaTheme="minorHAnsi" w:hAnsi="Lucida Grande" w:cs="Lucida Grande"/>
      <w:sz w:val="18"/>
      <w:szCs w:val="18"/>
      <w:lang w:eastAsia="en-US"/>
    </w:rPr>
  </w:style>
  <w:style w:type="paragraph" w:styleId="Kopfzeile">
    <w:name w:val="header"/>
    <w:basedOn w:val="Standard"/>
    <w:link w:val="KopfzeileZchn"/>
    <w:uiPriority w:val="99"/>
    <w:unhideWhenUsed/>
    <w:rsid w:val="001A7BFF"/>
    <w:pPr>
      <w:tabs>
        <w:tab w:val="center" w:pos="4536"/>
        <w:tab w:val="right" w:pos="9072"/>
      </w:tabs>
    </w:pPr>
  </w:style>
  <w:style w:type="character" w:customStyle="1" w:styleId="KopfzeileZchn">
    <w:name w:val="Kopfzeile Zchn"/>
    <w:basedOn w:val="Absatz-Standardschriftart"/>
    <w:link w:val="Kopfzeile"/>
    <w:uiPriority w:val="99"/>
    <w:rsid w:val="001A7BFF"/>
    <w:rPr>
      <w:rFonts w:eastAsiaTheme="minorHAnsi"/>
      <w:sz w:val="22"/>
      <w:szCs w:val="22"/>
      <w:lang w:eastAsia="en-US"/>
    </w:rPr>
  </w:style>
  <w:style w:type="paragraph" w:styleId="Fuzeile">
    <w:name w:val="footer"/>
    <w:basedOn w:val="Standard"/>
    <w:link w:val="FuzeileZchn"/>
    <w:uiPriority w:val="99"/>
    <w:unhideWhenUsed/>
    <w:rsid w:val="001A7BFF"/>
    <w:pPr>
      <w:tabs>
        <w:tab w:val="center" w:pos="4536"/>
        <w:tab w:val="right" w:pos="9072"/>
      </w:tabs>
    </w:pPr>
  </w:style>
  <w:style w:type="character" w:customStyle="1" w:styleId="FuzeileZchn">
    <w:name w:val="Fußzeile Zchn"/>
    <w:basedOn w:val="Absatz-Standardschriftart"/>
    <w:link w:val="Fuzeile"/>
    <w:uiPriority w:val="99"/>
    <w:rsid w:val="001A7BFF"/>
    <w:rPr>
      <w:rFonts w:eastAsiaTheme="minorHAnsi"/>
      <w:sz w:val="22"/>
      <w:szCs w:val="22"/>
      <w:lang w:eastAsia="en-US"/>
    </w:rPr>
  </w:style>
  <w:style w:type="character" w:customStyle="1" w:styleId="berschrift1Zchn">
    <w:name w:val="Überschrift 1 Zchn"/>
    <w:basedOn w:val="Absatz-Standardschriftart"/>
    <w:link w:val="berschrift1"/>
    <w:rsid w:val="001E5DD6"/>
    <w:rPr>
      <w:rFonts w:ascii="Arial" w:eastAsia="Times New Roman" w:hAnsi="Arial" w:cs="Times New Roman"/>
      <w:b/>
      <w:kern w:val="28"/>
      <w:sz w:val="22"/>
      <w:szCs w:val="20"/>
      <w:lang w:eastAsia="de-DE"/>
    </w:rPr>
  </w:style>
  <w:style w:type="character" w:customStyle="1" w:styleId="berschrift2Zchn">
    <w:name w:val="Überschrift 2 Zchn"/>
    <w:basedOn w:val="Absatz-Standardschriftart"/>
    <w:link w:val="berschrift2"/>
    <w:semiHidden/>
    <w:rsid w:val="001E5DD6"/>
    <w:rPr>
      <w:rFonts w:ascii="Arial" w:eastAsia="Times New Roman" w:hAnsi="Arial" w:cs="Times New Roman"/>
      <w:b/>
      <w:sz w:val="22"/>
      <w:szCs w:val="20"/>
      <w:lang w:eastAsia="de-DE"/>
    </w:rPr>
  </w:style>
  <w:style w:type="character" w:customStyle="1" w:styleId="berschrift3Zchn">
    <w:name w:val="Überschrift 3 Zchn"/>
    <w:basedOn w:val="Absatz-Standardschriftart"/>
    <w:link w:val="berschrift3"/>
    <w:semiHidden/>
    <w:rsid w:val="001E5DD6"/>
    <w:rPr>
      <w:rFonts w:ascii="Arial" w:eastAsia="Times New Roman" w:hAnsi="Arial" w:cs="Times New Roman"/>
      <w:b/>
      <w:sz w:val="22"/>
      <w:szCs w:val="20"/>
      <w:lang w:eastAsia="de-DE"/>
    </w:rPr>
  </w:style>
  <w:style w:type="character" w:customStyle="1" w:styleId="berschrift4Zchn">
    <w:name w:val="Überschrift 4 Zchn"/>
    <w:basedOn w:val="Absatz-Standardschriftart"/>
    <w:link w:val="berschrift4"/>
    <w:semiHidden/>
    <w:rsid w:val="001E5DD6"/>
    <w:rPr>
      <w:rFonts w:ascii="Arial" w:eastAsia="Times New Roman" w:hAnsi="Arial" w:cs="Times New Roman"/>
      <w:b/>
      <w:sz w:val="22"/>
      <w:szCs w:val="20"/>
      <w:lang w:eastAsia="de-DE"/>
    </w:rPr>
  </w:style>
  <w:style w:type="character" w:customStyle="1" w:styleId="berschrift5Zchn">
    <w:name w:val="Überschrift 5 Zchn"/>
    <w:basedOn w:val="Absatz-Standardschriftart"/>
    <w:link w:val="berschrift5"/>
    <w:semiHidden/>
    <w:rsid w:val="001E5DD6"/>
    <w:rPr>
      <w:rFonts w:ascii="Arial" w:eastAsia="Times New Roman" w:hAnsi="Arial" w:cs="Times New Roman"/>
      <w:b/>
      <w:sz w:val="22"/>
      <w:szCs w:val="20"/>
      <w:lang w:eastAsia="de-DE"/>
    </w:rPr>
  </w:style>
  <w:style w:type="character" w:customStyle="1" w:styleId="berschrift6Zchn">
    <w:name w:val="Überschrift 6 Zchn"/>
    <w:basedOn w:val="Absatz-Standardschriftart"/>
    <w:link w:val="berschrift6"/>
    <w:semiHidden/>
    <w:rsid w:val="001E5DD6"/>
    <w:rPr>
      <w:rFonts w:ascii="Arial" w:eastAsia="Times New Roman" w:hAnsi="Arial" w:cs="Times New Roman"/>
      <w:i/>
      <w:sz w:val="22"/>
      <w:szCs w:val="20"/>
      <w:lang w:eastAsia="de-DE"/>
    </w:rPr>
  </w:style>
  <w:style w:type="character" w:customStyle="1" w:styleId="berschrift7Zchn">
    <w:name w:val="Überschrift 7 Zchn"/>
    <w:basedOn w:val="Absatz-Standardschriftart"/>
    <w:link w:val="berschrift7"/>
    <w:semiHidden/>
    <w:rsid w:val="001E5DD6"/>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semiHidden/>
    <w:rsid w:val="001E5DD6"/>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semiHidden/>
    <w:rsid w:val="001E5DD6"/>
    <w:rPr>
      <w:rFonts w:ascii="Arial" w:eastAsia="Times New Roman" w:hAnsi="Arial" w:cs="Times New Roman"/>
      <w:i/>
      <w:sz w:val="18"/>
      <w:szCs w:val="20"/>
      <w:lang w:eastAsia="de-DE"/>
    </w:rPr>
  </w:style>
  <w:style w:type="paragraph" w:customStyle="1" w:styleId="texteingerckt">
    <w:name w:val="text eingerückt"/>
    <w:basedOn w:val="Standard"/>
    <w:rsid w:val="001E5DD6"/>
    <w:pPr>
      <w:overflowPunct w:val="0"/>
      <w:autoSpaceDE w:val="0"/>
      <w:autoSpaceDN w:val="0"/>
      <w:adjustRightInd w:val="0"/>
      <w:spacing w:line="360" w:lineRule="auto"/>
      <w:ind w:left="992"/>
    </w:pPr>
    <w:rPr>
      <w:rFonts w:ascii="Arial" w:eastAsia="Times New Roman" w:hAnsi="Arial" w:cs="Times New Roman"/>
      <w:szCs w:val="20"/>
      <w:lang w:eastAsia="de-DE"/>
    </w:rPr>
  </w:style>
  <w:style w:type="character" w:styleId="Hyperlink">
    <w:name w:val="Hyperlink"/>
    <w:basedOn w:val="Absatz-Standardschriftart"/>
    <w:uiPriority w:val="99"/>
    <w:unhideWhenUsed/>
    <w:rsid w:val="002A77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661534">
      <w:bodyDiv w:val="1"/>
      <w:marLeft w:val="0"/>
      <w:marRight w:val="0"/>
      <w:marTop w:val="0"/>
      <w:marBottom w:val="0"/>
      <w:divBdr>
        <w:top w:val="none" w:sz="0" w:space="0" w:color="auto"/>
        <w:left w:val="none" w:sz="0" w:space="0" w:color="auto"/>
        <w:bottom w:val="none" w:sz="0" w:space="0" w:color="auto"/>
        <w:right w:val="none" w:sz="0" w:space="0" w:color="auto"/>
      </w:divBdr>
    </w:div>
    <w:div w:id="2038309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uvb.de/de/service/unfallanzeigen/?tx_contrast=7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3842</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Mediengruppe Universal</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Langnickel</dc:creator>
  <cp:keywords/>
  <dc:description/>
  <cp:lastModifiedBy>Sesslen, Katja</cp:lastModifiedBy>
  <cp:revision>2</cp:revision>
  <dcterms:created xsi:type="dcterms:W3CDTF">2021-01-19T12:41:00Z</dcterms:created>
  <dcterms:modified xsi:type="dcterms:W3CDTF">2021-01-19T12:41:00Z</dcterms:modified>
</cp:coreProperties>
</file>